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2C08B7" w14:textId="0789386A"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C544E1">
        <w:t>8</w:t>
      </w:r>
      <w:r w:rsidRPr="00CE0424">
        <w:tab/>
      </w:r>
      <w:r w:rsidR="00C702CB" w:rsidRPr="00C702CB">
        <w:rPr>
          <w:sz w:val="32"/>
          <w:szCs w:val="32"/>
        </w:rPr>
        <w:t xml:space="preserve">R2-1704374         </w:t>
      </w:r>
    </w:p>
    <w:p w14:paraId="34570124" w14:textId="4A4CE00F" w:rsidR="00E90E49" w:rsidRPr="00CE0424" w:rsidRDefault="00C544E1" w:rsidP="00311702">
      <w:pPr>
        <w:pStyle w:val="3GPPHeader"/>
      </w:pPr>
      <w:r>
        <w:t>Hangz</w:t>
      </w:r>
      <w:r w:rsidR="004434D6">
        <w:t>h</w:t>
      </w:r>
      <w:r>
        <w:t>ou</w:t>
      </w:r>
      <w:r w:rsidR="00AE3743">
        <w:t xml:space="preserve">, </w:t>
      </w:r>
      <w:r>
        <w:t>P.R. of China</w:t>
      </w:r>
      <w:r w:rsidR="00AE3743">
        <w:t xml:space="preserve">, </w:t>
      </w:r>
      <w:r>
        <w:t>15</w:t>
      </w:r>
      <w:r w:rsidRPr="00C544E1">
        <w:rPr>
          <w:vertAlign w:val="superscript"/>
        </w:rPr>
        <w:t>th</w:t>
      </w:r>
      <w:r>
        <w:t xml:space="preserve"> </w:t>
      </w:r>
      <w:r w:rsidR="00AE3743">
        <w:t xml:space="preserve">– </w:t>
      </w:r>
      <w:r>
        <w:t>19</w:t>
      </w:r>
      <w:r w:rsidR="00AE3743" w:rsidRPr="00AE3743">
        <w:rPr>
          <w:vertAlign w:val="superscript"/>
        </w:rPr>
        <w:t>th</w:t>
      </w:r>
      <w:r w:rsidR="00AE3743">
        <w:t xml:space="preserve"> </w:t>
      </w:r>
      <w:r>
        <w:t xml:space="preserve">May </w:t>
      </w:r>
      <w:r w:rsidR="00AE3743">
        <w:t>2017</w:t>
      </w:r>
    </w:p>
    <w:p w14:paraId="08D37F73" w14:textId="77777777" w:rsidR="00E90E49" w:rsidRPr="00CE0424" w:rsidRDefault="00E90E49" w:rsidP="00357380">
      <w:pPr>
        <w:pStyle w:val="3GPPHeader"/>
      </w:pPr>
    </w:p>
    <w:p w14:paraId="34CD1793" w14:textId="4997C7BE" w:rsidR="00E90E49" w:rsidRPr="00311B60" w:rsidRDefault="00E90E49" w:rsidP="00311702">
      <w:pPr>
        <w:pStyle w:val="3GPPHeader"/>
        <w:rPr>
          <w:sz w:val="22"/>
          <w:szCs w:val="22"/>
        </w:rPr>
      </w:pPr>
      <w:r w:rsidRPr="00311B60">
        <w:rPr>
          <w:sz w:val="22"/>
          <w:szCs w:val="22"/>
        </w:rPr>
        <w:t>Agenda Item:</w:t>
      </w:r>
      <w:r w:rsidRPr="00311B60">
        <w:rPr>
          <w:sz w:val="22"/>
          <w:szCs w:val="22"/>
        </w:rPr>
        <w:tab/>
      </w:r>
      <w:r w:rsidR="00C702CB" w:rsidRPr="00311B60">
        <w:rPr>
          <w:sz w:val="22"/>
          <w:szCs w:val="22"/>
        </w:rPr>
        <w:t>10.3.3.3</w:t>
      </w:r>
    </w:p>
    <w:p w14:paraId="3B0E301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A583D26" w14:textId="6445D1D6" w:rsidR="00E90E49" w:rsidRPr="00CE0424" w:rsidRDefault="003D3C45" w:rsidP="00311702">
      <w:pPr>
        <w:pStyle w:val="3GPPHeader"/>
        <w:rPr>
          <w:sz w:val="22"/>
          <w:szCs w:val="22"/>
        </w:rPr>
      </w:pPr>
      <w:r>
        <w:rPr>
          <w:sz w:val="22"/>
          <w:szCs w:val="22"/>
        </w:rPr>
        <w:t>Title:</w:t>
      </w:r>
      <w:r w:rsidR="00E90E49" w:rsidRPr="00CE0424">
        <w:rPr>
          <w:sz w:val="22"/>
          <w:szCs w:val="22"/>
        </w:rPr>
        <w:tab/>
      </w:r>
      <w:r w:rsidR="00C702CB" w:rsidRPr="00C702CB">
        <w:rPr>
          <w:sz w:val="22"/>
          <w:szCs w:val="22"/>
        </w:rPr>
        <w:t xml:space="preserve">Dynamic reconfiguration of split bearer or duplication                </w:t>
      </w:r>
    </w:p>
    <w:p w14:paraId="162E9D45"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702CB">
        <w:rPr>
          <w:sz w:val="22"/>
          <w:szCs w:val="22"/>
        </w:rPr>
        <w:t>Discussion, Decision</w:t>
      </w:r>
    </w:p>
    <w:p w14:paraId="155417F7" w14:textId="77777777" w:rsidR="00E90E49" w:rsidRPr="00CE0424" w:rsidRDefault="00E90E49" w:rsidP="00E90E49"/>
    <w:p w14:paraId="56282589" w14:textId="77777777" w:rsidR="00C24345" w:rsidRDefault="00E90E49" w:rsidP="00A2052C">
      <w:pPr>
        <w:pStyle w:val="Heading1"/>
      </w:pPr>
      <w:r w:rsidRPr="00CE0424">
        <w:t>Introduction</w:t>
      </w:r>
    </w:p>
    <w:p w14:paraId="5D34EB8F" w14:textId="33C3CC9E" w:rsidR="00A2052C" w:rsidRDefault="007244C1" w:rsidP="00A2052C">
      <w:r>
        <w:t xml:space="preserve">In this </w:t>
      </w:r>
      <w:r w:rsidR="00311B60">
        <w:t>contribution,</w:t>
      </w:r>
      <w:r>
        <w:t xml:space="preserve"> we discuss which aspects of the UL transmission behaviour of PDCP should be dynamically reconfigurable. For UL duplication </w:t>
      </w:r>
      <w:proofErr w:type="gramStart"/>
      <w:r>
        <w:t>in p</w:t>
      </w:r>
      <w:bookmarkStart w:id="0" w:name="_GoBack"/>
      <w:bookmarkEnd w:id="0"/>
      <w:r>
        <w:t>articular, the</w:t>
      </w:r>
      <w:proofErr w:type="gramEnd"/>
      <w:r>
        <w:t xml:space="preserve"> following agreements were reached in RAN2#97bis: </w:t>
      </w:r>
    </w:p>
    <w:p w14:paraId="049D2EB9" w14:textId="77777777" w:rsidR="007244C1" w:rsidRDefault="007244C1" w:rsidP="007244C1">
      <w:pPr>
        <w:pStyle w:val="Doc-text2"/>
        <w:pBdr>
          <w:top w:val="single" w:sz="4" w:space="1" w:color="auto"/>
          <w:left w:val="single" w:sz="4" w:space="4" w:color="auto"/>
          <w:bottom w:val="single" w:sz="4" w:space="1" w:color="auto"/>
          <w:right w:val="single" w:sz="4" w:space="4" w:color="auto"/>
        </w:pBdr>
        <w:ind w:left="930"/>
      </w:pPr>
      <w:r>
        <w:t>Agreements:</w:t>
      </w:r>
    </w:p>
    <w:p w14:paraId="1D161619" w14:textId="77777777" w:rsidR="007244C1" w:rsidRDefault="007244C1" w:rsidP="007244C1">
      <w:pPr>
        <w:pStyle w:val="Doc-text2"/>
        <w:pBdr>
          <w:top w:val="single" w:sz="4" w:space="1" w:color="auto"/>
          <w:left w:val="single" w:sz="4" w:space="4" w:color="auto"/>
          <w:bottom w:val="single" w:sz="4" w:space="1" w:color="auto"/>
          <w:right w:val="single" w:sz="4" w:space="4" w:color="auto"/>
        </w:pBdr>
        <w:ind w:left="930"/>
      </w:pPr>
      <w:r>
        <w:t>1: RRC configures PDCP for duplication and the radio protocols of the UE with separate RLC entities and logical channels to handle duplicates (referred to as “legs”)</w:t>
      </w:r>
    </w:p>
    <w:p w14:paraId="735A7AF8" w14:textId="77777777" w:rsidR="007244C1" w:rsidRDefault="007244C1" w:rsidP="007244C1">
      <w:pPr>
        <w:pStyle w:val="Doc-text2"/>
        <w:pBdr>
          <w:top w:val="single" w:sz="4" w:space="1" w:color="auto"/>
          <w:left w:val="single" w:sz="4" w:space="4" w:color="auto"/>
          <w:bottom w:val="single" w:sz="4" w:space="1" w:color="auto"/>
          <w:right w:val="single" w:sz="4" w:space="4" w:color="auto"/>
        </w:pBdr>
        <w:ind w:left="930"/>
      </w:pPr>
      <w:r>
        <w:t>2: only one additional leg is configured for PDCP duplicates.</w:t>
      </w:r>
    </w:p>
    <w:p w14:paraId="712C7DA4" w14:textId="77777777" w:rsidR="007244C1" w:rsidRDefault="007244C1" w:rsidP="007244C1">
      <w:pPr>
        <w:pStyle w:val="Doc-text2"/>
        <w:pBdr>
          <w:top w:val="single" w:sz="4" w:space="1" w:color="auto"/>
          <w:left w:val="single" w:sz="4" w:space="4" w:color="auto"/>
          <w:bottom w:val="single" w:sz="4" w:space="1" w:color="auto"/>
          <w:right w:val="single" w:sz="4" w:space="4" w:color="auto"/>
        </w:pBdr>
        <w:ind w:left="930"/>
      </w:pPr>
      <w:r w:rsidRPr="006422E9">
        <w:t>3: the original PDCP PDU and the corresponding duplicate shall not be transmitted on the same transport block.</w:t>
      </w:r>
    </w:p>
    <w:p w14:paraId="52DCFF07" w14:textId="77777777" w:rsidR="007244C1" w:rsidRDefault="007244C1" w:rsidP="007244C1">
      <w:pPr>
        <w:pStyle w:val="Doc-text2"/>
        <w:pBdr>
          <w:top w:val="single" w:sz="4" w:space="1" w:color="auto"/>
          <w:left w:val="single" w:sz="4" w:space="4" w:color="auto"/>
          <w:bottom w:val="single" w:sz="4" w:space="1" w:color="auto"/>
          <w:right w:val="single" w:sz="4" w:space="4" w:color="auto"/>
        </w:pBdr>
        <w:ind w:left="930"/>
      </w:pPr>
      <w:r>
        <w:t>FFS whether in CA case to support PDCP duplicates on the same carrier with some restriction to prevent them from being transmitted on the same transport block. (Noting that we have already agreed that they can be sent on different carriers)</w:t>
      </w:r>
    </w:p>
    <w:p w14:paraId="03309287" w14:textId="77777777" w:rsidR="007244C1" w:rsidRDefault="007244C1" w:rsidP="007244C1">
      <w:pPr>
        <w:pStyle w:val="Doc-text2"/>
        <w:pBdr>
          <w:top w:val="single" w:sz="4" w:space="1" w:color="auto"/>
          <w:left w:val="single" w:sz="4" w:space="4" w:color="auto"/>
          <w:bottom w:val="single" w:sz="4" w:space="1" w:color="auto"/>
          <w:right w:val="single" w:sz="4" w:space="4" w:color="auto"/>
        </w:pBdr>
        <w:ind w:left="930"/>
      </w:pPr>
      <w:r>
        <w:t>4:</w:t>
      </w:r>
      <w:r>
        <w:tab/>
        <w:t>PDCP duplication solution for CA requires only one MAC entity.</w:t>
      </w:r>
    </w:p>
    <w:p w14:paraId="7971F67E" w14:textId="77777777" w:rsidR="007244C1" w:rsidRDefault="007244C1" w:rsidP="007244C1">
      <w:pPr>
        <w:pStyle w:val="Doc-text2"/>
        <w:pBdr>
          <w:top w:val="single" w:sz="4" w:space="1" w:color="auto"/>
          <w:left w:val="single" w:sz="4" w:space="4" w:color="auto"/>
          <w:bottom w:val="single" w:sz="4" w:space="1" w:color="auto"/>
          <w:right w:val="single" w:sz="4" w:space="4" w:color="auto"/>
        </w:pBdr>
        <w:ind w:left="930"/>
      </w:pPr>
      <w:r>
        <w:t>5</w:t>
      </w:r>
      <w:r>
        <w:tab/>
        <w:t>logical channel mapping restrictions need to be introduced to handle duplicates in within one MAC entity (CA).</w:t>
      </w:r>
    </w:p>
    <w:p w14:paraId="240A3B7C" w14:textId="77777777" w:rsidR="007244C1" w:rsidRDefault="007244C1" w:rsidP="007244C1">
      <w:pPr>
        <w:pStyle w:val="Doc-text2"/>
      </w:pPr>
    </w:p>
    <w:p w14:paraId="523DB147" w14:textId="77777777" w:rsidR="004000E8" w:rsidRPr="00CE0424" w:rsidRDefault="004000E8" w:rsidP="00CE0424">
      <w:pPr>
        <w:pStyle w:val="Heading1"/>
      </w:pPr>
      <w:bookmarkStart w:id="1" w:name="_Ref178064866"/>
      <w:r w:rsidRPr="00CE0424">
        <w:t>Discussion</w:t>
      </w:r>
      <w:bookmarkEnd w:id="1"/>
    </w:p>
    <w:p w14:paraId="45351975" w14:textId="60DA3537" w:rsidR="00AB0BC8" w:rsidRDefault="00EB10FD" w:rsidP="00BF215B">
      <w:pPr>
        <w:pStyle w:val="BodyText"/>
        <w:rPr>
          <w:iCs/>
          <w:lang w:val="en-US"/>
        </w:rPr>
      </w:pPr>
      <w:r>
        <w:rPr>
          <w:iCs/>
          <w:lang w:val="en-US"/>
        </w:rPr>
        <w:t xml:space="preserve">In the email discussion [1] controlling of uplink duplication in NR was discussed. Companies were aligned on considering duplication configuration per DRB/SRB, and that beside RRC configuration of duplication, also L2 signaling should be used to adapt the duplication function. </w:t>
      </w:r>
    </w:p>
    <w:p w14:paraId="2E385CDE" w14:textId="6DDA6926" w:rsidR="00EB10FD" w:rsidRDefault="00047A98" w:rsidP="00BF215B">
      <w:pPr>
        <w:pStyle w:val="BodyText"/>
        <w:rPr>
          <w:iCs/>
          <w:lang w:val="en-US"/>
        </w:rPr>
      </w:pPr>
      <w:r>
        <w:rPr>
          <w:iCs/>
          <w:lang w:val="en-US"/>
        </w:rPr>
        <w:t>Duplication on PDPC in NR is considered in both CA and DC. First, for simplicity, duplication control between CA and DC should be aligned.</w:t>
      </w:r>
      <w:r w:rsidR="00F95932">
        <w:rPr>
          <w:iCs/>
          <w:lang w:val="en-US"/>
        </w:rPr>
        <w:t xml:space="preserve"> Under the assumption that PDCP data is pulled to lower layers when an UL grant is available (for which transmission is allowed acc. to logical channel restrictions as agreed in RAN2#87bis), we believe that this alignment between CA and DC operation is easily possible. Please note also our companion papers [2] discussing UL transmit operation on PDCP, and [3] discussing how PDCP data is considered for BSR.</w:t>
      </w:r>
    </w:p>
    <w:p w14:paraId="4897A860" w14:textId="74416928" w:rsidR="00B60E10" w:rsidRDefault="00B60E10" w:rsidP="00B60E10">
      <w:pPr>
        <w:pStyle w:val="Proposal"/>
      </w:pPr>
      <w:bookmarkStart w:id="2" w:name="_Toc481677520"/>
      <w:r>
        <w:t>Duplication control on PDCP is aligned among duplication in DC and CA.</w:t>
      </w:r>
      <w:bookmarkEnd w:id="2"/>
    </w:p>
    <w:p w14:paraId="003E41C3" w14:textId="56F8E6D7" w:rsidR="00047A98" w:rsidRDefault="0054428D" w:rsidP="00BF215B">
      <w:pPr>
        <w:pStyle w:val="BodyText"/>
        <w:rPr>
          <w:iCs/>
        </w:rPr>
      </w:pPr>
      <w:r>
        <w:rPr>
          <w:iCs/>
        </w:rPr>
        <w:t xml:space="preserve">For duplication, the transmitter should be configurable for three modes of transmission: using the first transmission leg, the second transmission leg, or both i.e. duplication. This way, beside duplication also link switches can be realized. Considering the potential dynamic changes in the UL channels of the respective transmission legs, aligned with [1], we believe beside RRC configured transmission direction(s), also dynamic reconfiguration should be enabled. </w:t>
      </w:r>
    </w:p>
    <w:p w14:paraId="25BCBB5F" w14:textId="31CC4293" w:rsidR="0054428D" w:rsidRPr="00B60E10" w:rsidRDefault="0054428D" w:rsidP="00BF215B">
      <w:pPr>
        <w:pStyle w:val="BodyText"/>
        <w:rPr>
          <w:iCs/>
        </w:rPr>
      </w:pPr>
      <w:r>
        <w:rPr>
          <w:iCs/>
        </w:rPr>
        <w:t xml:space="preserve">As duplication is applied on PDCP it seems straight forward to use PDCP control signalling to enable/disable the duplication and to steer the link direction if duplication is disabled. </w:t>
      </w:r>
    </w:p>
    <w:p w14:paraId="3D94F14F" w14:textId="070EB051" w:rsidR="0056290B" w:rsidRDefault="0056290B" w:rsidP="0056290B">
      <w:pPr>
        <w:pStyle w:val="Proposal"/>
      </w:pPr>
      <w:bookmarkStart w:id="3" w:name="_Toc481677521"/>
      <w:r>
        <w:t>Duplication activation/deactivation and link direction is configurable by RRC.</w:t>
      </w:r>
      <w:bookmarkEnd w:id="3"/>
    </w:p>
    <w:p w14:paraId="2AB8C971" w14:textId="34B00994" w:rsidR="0056290B" w:rsidRDefault="0056290B" w:rsidP="0056290B">
      <w:pPr>
        <w:pStyle w:val="Proposal"/>
      </w:pPr>
      <w:bookmarkStart w:id="4" w:name="_Toc481677522"/>
      <w:r>
        <w:lastRenderedPageBreak/>
        <w:t>Additionally, duplication activation/deactivation and link direction can be dynamically reconfigured by signalling via PDCP control PDU</w:t>
      </w:r>
      <w:r w:rsidR="00890AEC">
        <w:t>.</w:t>
      </w:r>
      <w:bookmarkEnd w:id="4"/>
    </w:p>
    <w:p w14:paraId="673E2422" w14:textId="77777777" w:rsidR="00890AEC" w:rsidRDefault="0024327E" w:rsidP="0024327E">
      <w:pPr>
        <w:pStyle w:val="BodyText"/>
        <w:rPr>
          <w:lang w:val="en-US"/>
        </w:rPr>
      </w:pPr>
      <w:r>
        <w:rPr>
          <w:lang w:val="en-US"/>
        </w:rPr>
        <w:t xml:space="preserve">Furthermore, </w:t>
      </w:r>
      <w:r w:rsidR="00890AEC">
        <w:rPr>
          <w:lang w:val="en-US"/>
        </w:rPr>
        <w:t xml:space="preserve">considering uplink data split rather than duplication, and assuming the LTE split threshold approach is reused in NR (as discussed in [2]), it should be discussed to make also the UL split operation dynamically adaptable and aligned with the duplication configuration. </w:t>
      </w:r>
    </w:p>
    <w:p w14:paraId="2FA82245" w14:textId="103A0BFA" w:rsidR="0024327E" w:rsidRPr="0093159F" w:rsidRDefault="00890AEC" w:rsidP="0024327E">
      <w:pPr>
        <w:pStyle w:val="BodyText"/>
        <w:rPr>
          <w:lang w:val="en-US"/>
        </w:rPr>
      </w:pPr>
      <w:r>
        <w:rPr>
          <w:lang w:val="en-US"/>
        </w:rPr>
        <w:t>I</w:t>
      </w:r>
      <w:r w:rsidR="0024327E">
        <w:rPr>
          <w:lang w:val="en-US"/>
        </w:rPr>
        <w:t xml:space="preserve">n LTE, the split </w:t>
      </w:r>
      <w:r>
        <w:rPr>
          <w:lang w:val="en-US"/>
        </w:rPr>
        <w:t>operation</w:t>
      </w:r>
      <w:r w:rsidR="0024327E">
        <w:rPr>
          <w:lang w:val="en-US"/>
        </w:rPr>
        <w:t xml:space="preserve"> is configured based on RRC reconfiguration. Since in NR however faster throughput changes are expected due to potential blocking and fading dips at higher carrier frequencies, it appears useful to make the split </w:t>
      </w:r>
      <w:r w:rsidR="0093159F">
        <w:rPr>
          <w:lang w:val="en-US"/>
        </w:rPr>
        <w:t>operation</w:t>
      </w:r>
      <w:r w:rsidR="0024327E">
        <w:rPr>
          <w:lang w:val="en-US"/>
        </w:rPr>
        <w:t xml:space="preserve"> in NR more dynamically configurable. This way, the UL transmission direction can be quickly adapted towards the link with the highest throughput. Therefore, we propose to make</w:t>
      </w:r>
      <w:r w:rsidR="00245C5C">
        <w:rPr>
          <w:lang w:val="en-US"/>
        </w:rPr>
        <w:t xml:space="preserve"> also</w:t>
      </w:r>
      <w:r w:rsidR="0024327E">
        <w:rPr>
          <w:lang w:val="en-US"/>
        </w:rPr>
        <w:t xml:space="preserve"> the </w:t>
      </w:r>
      <w:r w:rsidR="0093159F">
        <w:rPr>
          <w:lang w:val="en-US"/>
        </w:rPr>
        <w:t xml:space="preserve">prioritized link direction in the </w:t>
      </w:r>
      <w:r w:rsidR="0024327E">
        <w:rPr>
          <w:lang w:val="en-US"/>
        </w:rPr>
        <w:t xml:space="preserve">split </w:t>
      </w:r>
      <w:r w:rsidR="0093159F">
        <w:rPr>
          <w:lang w:val="en-US"/>
        </w:rPr>
        <w:t>operation</w:t>
      </w:r>
      <w:r w:rsidR="0024327E">
        <w:rPr>
          <w:lang w:val="en-US"/>
        </w:rPr>
        <w:t xml:space="preserve"> configurable by PDCP control signaling</w:t>
      </w:r>
      <w:r w:rsidR="0093159F">
        <w:rPr>
          <w:lang w:val="en-US"/>
        </w:rPr>
        <w:t>.</w:t>
      </w:r>
    </w:p>
    <w:p w14:paraId="6037898E" w14:textId="77777777" w:rsidR="0024327E" w:rsidRPr="001F1E3E" w:rsidRDefault="0024327E" w:rsidP="0024327E">
      <w:pPr>
        <w:pStyle w:val="Proposal"/>
      </w:pPr>
      <w:bookmarkStart w:id="5" w:name="_Toc477789887"/>
      <w:bookmarkStart w:id="6" w:name="_Toc478045070"/>
      <w:bookmarkStart w:id="7" w:name="_Toc481060190"/>
      <w:bookmarkStart w:id="8" w:name="_Toc481677523"/>
      <w:r>
        <w:t xml:space="preserve">The prioritized UL transmission direction (similar as </w:t>
      </w:r>
      <w:proofErr w:type="spellStart"/>
      <w:r w:rsidRPr="00F83399">
        <w:rPr>
          <w:i/>
        </w:rPr>
        <w:t>ul-DataSplitDRB-ViaSCG</w:t>
      </w:r>
      <w:proofErr w:type="spellEnd"/>
      <w:r>
        <w:rPr>
          <w:i/>
        </w:rPr>
        <w:t xml:space="preserve">), </w:t>
      </w:r>
      <w:r w:rsidRPr="00F83399">
        <w:t xml:space="preserve">should be configurable by RRC and dynamically adaptable by PDCP control </w:t>
      </w:r>
      <w:proofErr w:type="spellStart"/>
      <w:r w:rsidRPr="00F83399">
        <w:t>signaling</w:t>
      </w:r>
      <w:proofErr w:type="spellEnd"/>
      <w:r>
        <w:t>.</w:t>
      </w:r>
      <w:bookmarkEnd w:id="5"/>
      <w:bookmarkEnd w:id="6"/>
      <w:bookmarkEnd w:id="7"/>
      <w:bookmarkEnd w:id="8"/>
    </w:p>
    <w:p w14:paraId="58A3E2A5" w14:textId="1F5AE35C" w:rsidR="0024327E" w:rsidRDefault="002D2DDD" w:rsidP="002D2DDD">
      <w:pPr>
        <w:pStyle w:val="BodyText"/>
      </w:pPr>
      <w:r w:rsidRPr="002D2DDD">
        <w:rPr>
          <w:lang w:val="en-US"/>
        </w:rPr>
        <w:t xml:space="preserve">UL direction configuration and duplication </w:t>
      </w:r>
      <w:r>
        <w:rPr>
          <w:lang w:val="en-US"/>
        </w:rPr>
        <w:t xml:space="preserve">functionalities are both considered for DRBs e.g. for URLLC kind of traffic, as well as for SRBs for control diversity. For simplicity, we should consider </w:t>
      </w:r>
      <w:r w:rsidR="00311B60">
        <w:rPr>
          <w:lang w:val="en-US"/>
        </w:rPr>
        <w:t>aligning</w:t>
      </w:r>
      <w:r>
        <w:rPr>
          <w:lang w:val="en-US"/>
        </w:rPr>
        <w:t xml:space="preserve"> the reconfiguration functionalities among them.</w:t>
      </w:r>
    </w:p>
    <w:p w14:paraId="5DB9FFEF" w14:textId="0D8D13ED" w:rsidR="0056290B" w:rsidRDefault="0056290B" w:rsidP="0056290B">
      <w:pPr>
        <w:pStyle w:val="Proposal"/>
      </w:pPr>
      <w:bookmarkStart w:id="9" w:name="_Toc481677524"/>
      <w:r>
        <w:t>Reconfiguring functionalities are aligned between DRB and SRB.</w:t>
      </w:r>
      <w:bookmarkEnd w:id="9"/>
      <w:r>
        <w:t xml:space="preserve"> </w:t>
      </w:r>
    </w:p>
    <w:p w14:paraId="3FCDD697" w14:textId="67B707AD" w:rsidR="002D2DDD" w:rsidRPr="00092A60" w:rsidRDefault="002D2DDD" w:rsidP="00092A60">
      <w:pPr>
        <w:pStyle w:val="BodyText"/>
        <w:rPr>
          <w:lang w:val="en-US"/>
        </w:rPr>
      </w:pPr>
      <w:r w:rsidRPr="00092A60">
        <w:rPr>
          <w:lang w:val="en-US"/>
        </w:rPr>
        <w:t>The above proposals can be realized by defining a new PDCP control PDU that carries information about whether first transmission leg and/or second transmission leg is used (2 bit). Therefore</w:t>
      </w:r>
      <w:r w:rsidR="001F6524">
        <w:rPr>
          <w:lang w:val="en-US"/>
        </w:rPr>
        <w:t>,</w:t>
      </w:r>
      <w:r w:rsidRPr="00092A60">
        <w:rPr>
          <w:lang w:val="en-US"/>
        </w:rPr>
        <w:t xml:space="preserve"> we propose: </w:t>
      </w:r>
    </w:p>
    <w:p w14:paraId="211E6B5B" w14:textId="10975E07" w:rsidR="00311702" w:rsidRDefault="0056290B" w:rsidP="00AB0BC8">
      <w:pPr>
        <w:pStyle w:val="Proposal"/>
      </w:pPr>
      <w:bookmarkStart w:id="10" w:name="_Toc481677525"/>
      <w:r>
        <w:t>P</w:t>
      </w:r>
      <w:r w:rsidR="002D2DDD">
        <w:t>DCP Control PDU introduced indicating whether first and/or second transmission leg is used for uplink transmissions (both meaning duplication operation)</w:t>
      </w:r>
      <w:r>
        <w:t>.</w:t>
      </w:r>
      <w:bookmarkEnd w:id="10"/>
    </w:p>
    <w:p w14:paraId="19FED9BC" w14:textId="1DC635F7" w:rsidR="009D09B1" w:rsidRDefault="009D09B1" w:rsidP="009D09B1">
      <w:pPr>
        <w:pStyle w:val="Heading1"/>
      </w:pPr>
      <w:r>
        <w:t>Conclusion</w:t>
      </w:r>
    </w:p>
    <w:p w14:paraId="581104B8" w14:textId="30D26A6B" w:rsidR="009D09B1" w:rsidRDefault="009D09B1" w:rsidP="009D09B1">
      <w:r>
        <w:t xml:space="preserve">Based on the discussion in Section 2 we propose: </w:t>
      </w:r>
    </w:p>
    <w:p w14:paraId="79C77069" w14:textId="77777777" w:rsidR="009D09B1" w:rsidRDefault="009D09B1">
      <w:pPr>
        <w:pStyle w:val="TOC1"/>
        <w:rPr>
          <w:rFonts w:asciiTheme="minorHAnsi" w:eastAsiaTheme="minorEastAsia" w:hAnsiTheme="minorHAnsi" w:cstheme="minorBidi"/>
          <w:b w:val="0"/>
          <w:sz w:val="22"/>
          <w:lang w:eastAsia="en-US"/>
        </w:rPr>
      </w:pPr>
      <w:r>
        <w:fldChar w:fldCharType="begin"/>
      </w:r>
      <w:r>
        <w:instrText xml:space="preserve"> TOC \n \t "Proposal,1" </w:instrText>
      </w:r>
      <w:r>
        <w:fldChar w:fldCharType="separate"/>
      </w:r>
      <w:r>
        <w:t>Proposal 1</w:t>
      </w:r>
      <w:r>
        <w:rPr>
          <w:rFonts w:asciiTheme="minorHAnsi" w:eastAsiaTheme="minorEastAsia" w:hAnsiTheme="minorHAnsi" w:cstheme="minorBidi"/>
          <w:b w:val="0"/>
          <w:sz w:val="22"/>
          <w:lang w:eastAsia="en-US"/>
        </w:rPr>
        <w:tab/>
      </w:r>
      <w:r>
        <w:t>Duplication control on PDCP is aligned among duplication in DC and CA.</w:t>
      </w:r>
    </w:p>
    <w:p w14:paraId="7330769C" w14:textId="77777777" w:rsidR="009D09B1" w:rsidRDefault="009D09B1">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Duplication activation/deactivation and link direction is configurable by RRC.</w:t>
      </w:r>
    </w:p>
    <w:p w14:paraId="2543324A" w14:textId="77777777" w:rsidR="009D09B1" w:rsidRDefault="009D09B1">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Additionally, duplication activation/deactivation and link direction can be dynamically reconfigured by signalling via PDCP control PDU.</w:t>
      </w:r>
    </w:p>
    <w:p w14:paraId="1DECFEDA" w14:textId="77777777" w:rsidR="009D09B1" w:rsidRDefault="009D09B1">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 xml:space="preserve">The prioritized UL transmission direction (similar as </w:t>
      </w:r>
      <w:r w:rsidRPr="009C6C65">
        <w:rPr>
          <w:i/>
        </w:rPr>
        <w:t xml:space="preserve">ul-DataSplitDRB-ViaSCG), </w:t>
      </w:r>
      <w:r>
        <w:t>should be configurable by RRC and dynamically adaptable by PDCP control signaling.</w:t>
      </w:r>
    </w:p>
    <w:p w14:paraId="27F9ACFD" w14:textId="77777777" w:rsidR="009D09B1" w:rsidRDefault="009D09B1">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Reconfiguring functionalities are aligned between DRB and SRB.</w:t>
      </w:r>
    </w:p>
    <w:p w14:paraId="306E3DCD" w14:textId="77777777" w:rsidR="009D09B1" w:rsidRDefault="009D09B1">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PDCP Control PDU introduced indicating whether first and/or second transmission leg is used for uplink transmissions (both meaning duplication operation).</w:t>
      </w:r>
    </w:p>
    <w:p w14:paraId="21B45083" w14:textId="66A238DA" w:rsidR="009D09B1" w:rsidRPr="0056290B" w:rsidRDefault="009D09B1" w:rsidP="009D09B1">
      <w:r>
        <w:fldChar w:fldCharType="end"/>
      </w:r>
    </w:p>
    <w:p w14:paraId="0E61099F" w14:textId="44F1BEE8" w:rsidR="009D09B1" w:rsidRPr="009D09B1" w:rsidRDefault="00F507D1" w:rsidP="009D09B1">
      <w:pPr>
        <w:pStyle w:val="Heading1"/>
      </w:pPr>
      <w:bookmarkStart w:id="11" w:name="_In-sequence_SDU_delivery"/>
      <w:bookmarkEnd w:id="11"/>
      <w:r w:rsidRPr="00CE0424">
        <w:t>References</w:t>
      </w:r>
    </w:p>
    <w:p w14:paraId="64A6D7BF" w14:textId="5FAF628A" w:rsidR="006C603C" w:rsidRPr="00B80C29" w:rsidRDefault="006C603C" w:rsidP="00AA502D">
      <w:pPr>
        <w:pStyle w:val="Reference"/>
      </w:pPr>
      <w:r w:rsidRPr="00B80C29">
        <w:t>R2-170xxxx, Email discussion summary on control of UL PDCP duplication (draft), Huawei, RAN2#98, Hangzhou, China, 15- 19, May2017</w:t>
      </w:r>
    </w:p>
    <w:p w14:paraId="1761AD29" w14:textId="1A7831D8" w:rsidR="00F95932" w:rsidRPr="00B80C29" w:rsidRDefault="00F80C77" w:rsidP="00F80C77">
      <w:pPr>
        <w:pStyle w:val="Reference"/>
      </w:pPr>
      <w:r w:rsidRPr="00F80C77">
        <w:t>R2-1704681</w:t>
      </w:r>
      <w:r>
        <w:t xml:space="preserve">, </w:t>
      </w:r>
      <w:r w:rsidR="00F95932" w:rsidRPr="00B80C29">
        <w:t>PDCP Uplink transmit operation, Ericsson</w:t>
      </w:r>
      <w:r w:rsidR="006C603C" w:rsidRPr="00B80C29">
        <w:t>, RAN2#98, Hangzhou, China, 15- 19, May2017</w:t>
      </w:r>
    </w:p>
    <w:p w14:paraId="6C3A5F71" w14:textId="18A480B0" w:rsidR="00F95932" w:rsidRPr="00B80C29" w:rsidRDefault="00B80C29" w:rsidP="00B80C29">
      <w:pPr>
        <w:pStyle w:val="Reference"/>
      </w:pPr>
      <w:r w:rsidRPr="00B80C29">
        <w:t>R2-170437</w:t>
      </w:r>
      <w:r>
        <w:t xml:space="preserve">0, </w:t>
      </w:r>
      <w:r w:rsidRPr="00B80C29">
        <w:t>PDCP data volume reporting in duplication (BSR)</w:t>
      </w:r>
      <w:r w:rsidR="00F95932" w:rsidRPr="00B80C29">
        <w:t>, Ericsson</w:t>
      </w:r>
      <w:r w:rsidR="006C603C" w:rsidRPr="00B80C29">
        <w:t>, RAN2#98, Hangzhou, China, 15- 19, May2017</w:t>
      </w:r>
    </w:p>
    <w:sectPr w:rsidR="00F95932" w:rsidRPr="00B80C29">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058F49" w14:textId="77777777" w:rsidR="002853CE" w:rsidRDefault="002853CE">
      <w:r>
        <w:separator/>
      </w:r>
    </w:p>
  </w:endnote>
  <w:endnote w:type="continuationSeparator" w:id="0">
    <w:p w14:paraId="6495F481" w14:textId="77777777" w:rsidR="002853CE" w:rsidRDefault="00285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等线">
    <w:charset w:val="86"/>
    <w:family w:val="auto"/>
    <w:pitch w:val="variable"/>
    <w:sig w:usb0="A00002BF" w:usb1="38CF7CFA" w:usb2="00000016" w:usb3="00000000" w:csb0="0004000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5176CC" w14:textId="0C085D42"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11B6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11B60">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B40192" w14:textId="77777777" w:rsidR="002853CE" w:rsidRDefault="002853CE">
      <w:r>
        <w:separator/>
      </w:r>
    </w:p>
  </w:footnote>
  <w:footnote w:type="continuationSeparator" w:id="0">
    <w:p w14:paraId="7B7C6D42" w14:textId="77777777" w:rsidR="002853CE" w:rsidRDefault="002853C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FE233F"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2A3F"/>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47A98"/>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2A6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3AD1"/>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524"/>
    <w:rsid w:val="001F662C"/>
    <w:rsid w:val="001F7074"/>
    <w:rsid w:val="00200490"/>
    <w:rsid w:val="00201F3A"/>
    <w:rsid w:val="00203F96"/>
    <w:rsid w:val="002069B2"/>
    <w:rsid w:val="00207FA3"/>
    <w:rsid w:val="00212A3F"/>
    <w:rsid w:val="00214DA8"/>
    <w:rsid w:val="00215423"/>
    <w:rsid w:val="002158FA"/>
    <w:rsid w:val="00220600"/>
    <w:rsid w:val="002224DB"/>
    <w:rsid w:val="00223FCB"/>
    <w:rsid w:val="002252C3"/>
    <w:rsid w:val="00225C54"/>
    <w:rsid w:val="00230765"/>
    <w:rsid w:val="002319E4"/>
    <w:rsid w:val="00235632"/>
    <w:rsid w:val="00235872"/>
    <w:rsid w:val="00241559"/>
    <w:rsid w:val="0024327E"/>
    <w:rsid w:val="002435B3"/>
    <w:rsid w:val="002458EB"/>
    <w:rsid w:val="00245C5C"/>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53CE"/>
    <w:rsid w:val="00286ACD"/>
    <w:rsid w:val="00287838"/>
    <w:rsid w:val="002907B5"/>
    <w:rsid w:val="00292EB7"/>
    <w:rsid w:val="00296227"/>
    <w:rsid w:val="00296F44"/>
    <w:rsid w:val="0029777D"/>
    <w:rsid w:val="002A055E"/>
    <w:rsid w:val="002A1D4E"/>
    <w:rsid w:val="002A2869"/>
    <w:rsid w:val="002A5DE6"/>
    <w:rsid w:val="002B24D6"/>
    <w:rsid w:val="002C41E6"/>
    <w:rsid w:val="002D071A"/>
    <w:rsid w:val="002D2DDD"/>
    <w:rsid w:val="002D34B2"/>
    <w:rsid w:val="002D7637"/>
    <w:rsid w:val="002E17F2"/>
    <w:rsid w:val="002E7CAE"/>
    <w:rsid w:val="002F2771"/>
    <w:rsid w:val="002F37A9"/>
    <w:rsid w:val="00301CE6"/>
    <w:rsid w:val="0030256B"/>
    <w:rsid w:val="0030501F"/>
    <w:rsid w:val="00307220"/>
    <w:rsid w:val="00307BA1"/>
    <w:rsid w:val="00311702"/>
    <w:rsid w:val="00311B60"/>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7CE1"/>
    <w:rsid w:val="00381845"/>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1E4D"/>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34D6"/>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428C"/>
    <w:rsid w:val="005153A7"/>
    <w:rsid w:val="005219CF"/>
    <w:rsid w:val="00534B59"/>
    <w:rsid w:val="00536759"/>
    <w:rsid w:val="00537C62"/>
    <w:rsid w:val="0054428D"/>
    <w:rsid w:val="00546970"/>
    <w:rsid w:val="00554E19"/>
    <w:rsid w:val="0056121F"/>
    <w:rsid w:val="00561C44"/>
    <w:rsid w:val="0056290B"/>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3C"/>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44C1"/>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063"/>
    <w:rsid w:val="00875CD7"/>
    <w:rsid w:val="00876B4D"/>
    <w:rsid w:val="00877F18"/>
    <w:rsid w:val="00890AEC"/>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8F499F"/>
    <w:rsid w:val="00902350"/>
    <w:rsid w:val="0090336B"/>
    <w:rsid w:val="009053AA"/>
    <w:rsid w:val="00906939"/>
    <w:rsid w:val="00910B7D"/>
    <w:rsid w:val="00911DFB"/>
    <w:rsid w:val="009139D9"/>
    <w:rsid w:val="00914AD8"/>
    <w:rsid w:val="00914DB8"/>
    <w:rsid w:val="00916079"/>
    <w:rsid w:val="00917CE9"/>
    <w:rsid w:val="00920BF2"/>
    <w:rsid w:val="00922010"/>
    <w:rsid w:val="0093159F"/>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09B1"/>
    <w:rsid w:val="009D4FF0"/>
    <w:rsid w:val="009D703C"/>
    <w:rsid w:val="009D718F"/>
    <w:rsid w:val="009E068F"/>
    <w:rsid w:val="009E14E0"/>
    <w:rsid w:val="009E35DB"/>
    <w:rsid w:val="009E47A3"/>
    <w:rsid w:val="009F08F3"/>
    <w:rsid w:val="009F344F"/>
    <w:rsid w:val="009F46F3"/>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160D"/>
    <w:rsid w:val="00B2339C"/>
    <w:rsid w:val="00B2763F"/>
    <w:rsid w:val="00B27AAC"/>
    <w:rsid w:val="00B30929"/>
    <w:rsid w:val="00B372AA"/>
    <w:rsid w:val="00B40445"/>
    <w:rsid w:val="00B41888"/>
    <w:rsid w:val="00B45A52"/>
    <w:rsid w:val="00B46175"/>
    <w:rsid w:val="00B60E10"/>
    <w:rsid w:val="00B6188F"/>
    <w:rsid w:val="00B664C7"/>
    <w:rsid w:val="00B739F6"/>
    <w:rsid w:val="00B80C29"/>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215B"/>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7579"/>
    <w:rsid w:val="00C24345"/>
    <w:rsid w:val="00C279B5"/>
    <w:rsid w:val="00C27C45"/>
    <w:rsid w:val="00C3719D"/>
    <w:rsid w:val="00C544E1"/>
    <w:rsid w:val="00C54995"/>
    <w:rsid w:val="00C54D41"/>
    <w:rsid w:val="00C60783"/>
    <w:rsid w:val="00C64672"/>
    <w:rsid w:val="00C702CB"/>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87598"/>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10FD"/>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1AFC"/>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0C77"/>
    <w:rsid w:val="00F817CE"/>
    <w:rsid w:val="00F8456C"/>
    <w:rsid w:val="00F859D8"/>
    <w:rsid w:val="00F868F5"/>
    <w:rsid w:val="00F9056A"/>
    <w:rsid w:val="00F90F8D"/>
    <w:rsid w:val="00F92782"/>
    <w:rsid w:val="00F93AA9"/>
    <w:rsid w:val="00F95932"/>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77678E"/>
  <w15:chartTrackingRefBased/>
  <w15:docId w15:val="{64B669B5-1D9E-498E-AB95-7CBCF238D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1B6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11B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11B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1B60"/>
    <w:pPr>
      <w:numPr>
        <w:ilvl w:val="2"/>
      </w:numPr>
      <w:spacing w:before="120"/>
      <w:outlineLvl w:val="2"/>
    </w:pPr>
    <w:rPr>
      <w:sz w:val="28"/>
      <w:szCs w:val="28"/>
    </w:rPr>
  </w:style>
  <w:style w:type="paragraph" w:styleId="Heading4">
    <w:name w:val="heading 4"/>
    <w:basedOn w:val="Heading3"/>
    <w:next w:val="Normal"/>
    <w:qFormat/>
    <w:rsid w:val="00311B60"/>
    <w:pPr>
      <w:numPr>
        <w:ilvl w:val="3"/>
      </w:numPr>
      <w:outlineLvl w:val="3"/>
    </w:pPr>
    <w:rPr>
      <w:sz w:val="24"/>
      <w:szCs w:val="24"/>
    </w:rPr>
  </w:style>
  <w:style w:type="paragraph" w:styleId="Heading5">
    <w:name w:val="heading 5"/>
    <w:basedOn w:val="Heading4"/>
    <w:next w:val="Normal"/>
    <w:qFormat/>
    <w:rsid w:val="00311B60"/>
    <w:pPr>
      <w:numPr>
        <w:ilvl w:val="4"/>
      </w:numPr>
      <w:outlineLvl w:val="4"/>
    </w:pPr>
    <w:rPr>
      <w:sz w:val="22"/>
      <w:szCs w:val="22"/>
    </w:rPr>
  </w:style>
  <w:style w:type="paragraph" w:styleId="Heading6">
    <w:name w:val="heading 6"/>
    <w:basedOn w:val="Normal"/>
    <w:next w:val="Normal"/>
    <w:qFormat/>
    <w:rsid w:val="00311B60"/>
    <w:pPr>
      <w:keepNext/>
      <w:keepLines/>
      <w:numPr>
        <w:ilvl w:val="5"/>
        <w:numId w:val="1"/>
      </w:numPr>
      <w:spacing w:before="120"/>
      <w:outlineLvl w:val="5"/>
    </w:pPr>
    <w:rPr>
      <w:rFonts w:cs="Arial"/>
    </w:rPr>
  </w:style>
  <w:style w:type="paragraph" w:styleId="Heading7">
    <w:name w:val="heading 7"/>
    <w:basedOn w:val="Normal"/>
    <w:next w:val="Normal"/>
    <w:qFormat/>
    <w:rsid w:val="00311B60"/>
    <w:pPr>
      <w:keepNext/>
      <w:keepLines/>
      <w:numPr>
        <w:ilvl w:val="6"/>
        <w:numId w:val="1"/>
      </w:numPr>
      <w:spacing w:before="120"/>
      <w:outlineLvl w:val="6"/>
    </w:pPr>
    <w:rPr>
      <w:rFonts w:cs="Arial"/>
    </w:rPr>
  </w:style>
  <w:style w:type="paragraph" w:styleId="Heading8">
    <w:name w:val="heading 8"/>
    <w:basedOn w:val="Heading7"/>
    <w:next w:val="Normal"/>
    <w:qFormat/>
    <w:rsid w:val="00311B60"/>
    <w:pPr>
      <w:numPr>
        <w:ilvl w:val="7"/>
      </w:numPr>
      <w:outlineLvl w:val="7"/>
    </w:pPr>
  </w:style>
  <w:style w:type="paragraph" w:styleId="Heading9">
    <w:name w:val="heading 9"/>
    <w:basedOn w:val="Heading8"/>
    <w:next w:val="Normal"/>
    <w:qFormat/>
    <w:rsid w:val="00311B60"/>
    <w:pPr>
      <w:numPr>
        <w:ilvl w:val="8"/>
      </w:numPr>
      <w:outlineLvl w:val="8"/>
    </w:pPr>
  </w:style>
  <w:style w:type="character" w:default="1" w:styleId="DefaultParagraphFont">
    <w:name w:val="Default Paragraph Font"/>
    <w:uiPriority w:val="1"/>
    <w:semiHidden/>
    <w:unhideWhenUsed/>
    <w:rsid w:val="00311B6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1B60"/>
  </w:style>
  <w:style w:type="paragraph" w:styleId="TOC8">
    <w:name w:val="toc 8"/>
    <w:basedOn w:val="TOC1"/>
    <w:semiHidden/>
    <w:rsid w:val="00311B60"/>
    <w:pPr>
      <w:spacing w:before="180"/>
      <w:ind w:left="2693" w:hanging="2693"/>
    </w:pPr>
    <w:rPr>
      <w:b w:val="0"/>
      <w:bCs/>
    </w:rPr>
  </w:style>
  <w:style w:type="paragraph" w:styleId="TOC1">
    <w:name w:val="toc 1"/>
    <w:aliases w:val="Observation TOC2"/>
    <w:uiPriority w:val="39"/>
    <w:rsid w:val="00311B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11B60"/>
    <w:pPr>
      <w:keepNext/>
      <w:keepLines/>
      <w:spacing w:before="180"/>
      <w:jc w:val="center"/>
    </w:pPr>
  </w:style>
  <w:style w:type="paragraph" w:styleId="Caption">
    <w:name w:val="caption"/>
    <w:basedOn w:val="Normal"/>
    <w:next w:val="Normal"/>
    <w:qFormat/>
    <w:rsid w:val="00311B60"/>
    <w:pPr>
      <w:spacing w:after="240"/>
      <w:jc w:val="center"/>
    </w:pPr>
    <w:rPr>
      <w:b/>
      <w:bCs/>
    </w:rPr>
  </w:style>
  <w:style w:type="paragraph" w:styleId="TOC5">
    <w:name w:val="toc 5"/>
    <w:aliases w:val="Observation TOC"/>
    <w:basedOn w:val="TOC4"/>
    <w:semiHidden/>
    <w:rsid w:val="00311B60"/>
    <w:pPr>
      <w:tabs>
        <w:tab w:val="right" w:pos="1701"/>
      </w:tabs>
      <w:ind w:left="1701" w:hanging="1701"/>
    </w:pPr>
  </w:style>
  <w:style w:type="paragraph" w:styleId="TOC4">
    <w:name w:val="toc 4"/>
    <w:basedOn w:val="TOC3"/>
    <w:semiHidden/>
    <w:rsid w:val="00311B60"/>
    <w:pPr>
      <w:ind w:left="1418" w:hanging="1418"/>
    </w:pPr>
  </w:style>
  <w:style w:type="paragraph" w:styleId="TOC3">
    <w:name w:val="toc 3"/>
    <w:basedOn w:val="TOC2"/>
    <w:semiHidden/>
    <w:rsid w:val="00311B60"/>
    <w:pPr>
      <w:ind w:left="1134" w:hanging="1134"/>
    </w:pPr>
  </w:style>
  <w:style w:type="paragraph" w:styleId="TOC2">
    <w:name w:val="toc 2"/>
    <w:basedOn w:val="TOC1"/>
    <w:semiHidden/>
    <w:rsid w:val="00311B60"/>
    <w:pPr>
      <w:keepNext w:val="0"/>
      <w:spacing w:before="0"/>
      <w:ind w:left="851" w:hanging="851"/>
    </w:pPr>
    <w:rPr>
      <w:szCs w:val="20"/>
    </w:rPr>
  </w:style>
  <w:style w:type="paragraph" w:styleId="Index2">
    <w:name w:val="index 2"/>
    <w:basedOn w:val="Index1"/>
    <w:semiHidden/>
    <w:rsid w:val="00311B60"/>
    <w:pPr>
      <w:ind w:left="284"/>
    </w:pPr>
  </w:style>
  <w:style w:type="paragraph" w:styleId="Index1">
    <w:name w:val="index 1"/>
    <w:basedOn w:val="Normal"/>
    <w:semiHidden/>
    <w:rsid w:val="00311B60"/>
    <w:pPr>
      <w:keepLines/>
      <w:spacing w:after="0"/>
    </w:pPr>
  </w:style>
  <w:style w:type="paragraph" w:styleId="DocumentMap">
    <w:name w:val="Document Map"/>
    <w:basedOn w:val="Normal"/>
    <w:semiHidden/>
    <w:rsid w:val="00311B60"/>
    <w:pPr>
      <w:shd w:val="clear" w:color="auto" w:fill="000080"/>
    </w:pPr>
    <w:rPr>
      <w:rFonts w:ascii="Tahoma" w:hAnsi="Tahoma" w:cs="Tahoma"/>
    </w:rPr>
  </w:style>
  <w:style w:type="paragraph" w:styleId="ListNumber2">
    <w:name w:val="List Number 2"/>
    <w:basedOn w:val="ListNumber"/>
    <w:rsid w:val="00311B60"/>
    <w:pPr>
      <w:ind w:left="851"/>
    </w:pPr>
  </w:style>
  <w:style w:type="paragraph" w:styleId="ListNumber">
    <w:name w:val="List Number"/>
    <w:basedOn w:val="List"/>
    <w:rsid w:val="00311B60"/>
  </w:style>
  <w:style w:type="paragraph" w:styleId="List">
    <w:name w:val="List"/>
    <w:basedOn w:val="Normal"/>
    <w:rsid w:val="00311B60"/>
    <w:pPr>
      <w:ind w:left="568" w:hanging="284"/>
    </w:pPr>
  </w:style>
  <w:style w:type="paragraph" w:styleId="Header">
    <w:name w:val="header"/>
    <w:rsid w:val="00311B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11B60"/>
    <w:rPr>
      <w:b/>
      <w:bCs/>
      <w:position w:val="6"/>
      <w:sz w:val="16"/>
      <w:szCs w:val="16"/>
    </w:rPr>
  </w:style>
  <w:style w:type="paragraph" w:styleId="FootnoteText">
    <w:name w:val="footnote text"/>
    <w:basedOn w:val="Normal"/>
    <w:semiHidden/>
    <w:rsid w:val="00311B60"/>
    <w:pPr>
      <w:keepLines/>
      <w:spacing w:after="0"/>
      <w:ind w:left="454" w:hanging="454"/>
    </w:pPr>
    <w:rPr>
      <w:sz w:val="16"/>
      <w:szCs w:val="16"/>
    </w:rPr>
  </w:style>
  <w:style w:type="paragraph" w:customStyle="1" w:styleId="3GPPHeader">
    <w:name w:val="3GPP_Header"/>
    <w:basedOn w:val="Normal"/>
    <w:rsid w:val="00311B60"/>
    <w:pPr>
      <w:tabs>
        <w:tab w:val="left" w:pos="1701"/>
        <w:tab w:val="right" w:pos="9639"/>
      </w:tabs>
      <w:spacing w:after="240"/>
    </w:pPr>
    <w:rPr>
      <w:b/>
      <w:sz w:val="24"/>
    </w:rPr>
  </w:style>
  <w:style w:type="paragraph" w:styleId="TOC9">
    <w:name w:val="toc 9"/>
    <w:basedOn w:val="TOC8"/>
    <w:semiHidden/>
    <w:rsid w:val="00311B60"/>
    <w:pPr>
      <w:ind w:left="1418" w:hanging="1418"/>
    </w:pPr>
  </w:style>
  <w:style w:type="paragraph" w:styleId="TOC6">
    <w:name w:val="toc 6"/>
    <w:basedOn w:val="TOC5"/>
    <w:next w:val="Normal"/>
    <w:semiHidden/>
    <w:rsid w:val="00311B60"/>
    <w:pPr>
      <w:ind w:left="1985" w:hanging="1985"/>
    </w:pPr>
  </w:style>
  <w:style w:type="paragraph" w:styleId="TOC7">
    <w:name w:val="toc 7"/>
    <w:basedOn w:val="TOC6"/>
    <w:next w:val="Normal"/>
    <w:semiHidden/>
    <w:rsid w:val="00311B60"/>
    <w:pPr>
      <w:ind w:left="2268" w:hanging="2268"/>
    </w:pPr>
  </w:style>
  <w:style w:type="paragraph" w:styleId="ListBullet2">
    <w:name w:val="List Bullet 2"/>
    <w:basedOn w:val="ListBullet"/>
    <w:rsid w:val="00311B60"/>
    <w:pPr>
      <w:numPr>
        <w:numId w:val="6"/>
      </w:numPr>
    </w:pPr>
  </w:style>
  <w:style w:type="paragraph" w:styleId="ListBullet">
    <w:name w:val="List Bullet"/>
    <w:basedOn w:val="BodyText"/>
    <w:rsid w:val="00311B60"/>
    <w:pPr>
      <w:numPr>
        <w:numId w:val="5"/>
      </w:numPr>
    </w:pPr>
  </w:style>
  <w:style w:type="paragraph" w:styleId="ListBullet3">
    <w:name w:val="List Bullet 3"/>
    <w:basedOn w:val="ListBullet2"/>
    <w:rsid w:val="00311B60"/>
    <w:pPr>
      <w:numPr>
        <w:numId w:val="7"/>
      </w:numPr>
    </w:pPr>
  </w:style>
  <w:style w:type="paragraph" w:customStyle="1" w:styleId="EQ">
    <w:name w:val="EQ"/>
    <w:basedOn w:val="Normal"/>
    <w:next w:val="Normal"/>
    <w:rsid w:val="00311B60"/>
    <w:pPr>
      <w:keepLines/>
      <w:tabs>
        <w:tab w:val="center" w:pos="4536"/>
        <w:tab w:val="right" w:pos="9072"/>
      </w:tabs>
      <w:spacing w:after="180"/>
      <w:jc w:val="left"/>
    </w:pPr>
    <w:rPr>
      <w:noProof/>
      <w:lang w:eastAsia="en-US"/>
    </w:rPr>
  </w:style>
  <w:style w:type="paragraph" w:styleId="List2">
    <w:name w:val="List 2"/>
    <w:basedOn w:val="List"/>
    <w:rsid w:val="00311B60"/>
    <w:pPr>
      <w:ind w:left="851"/>
    </w:pPr>
  </w:style>
  <w:style w:type="paragraph" w:styleId="List3">
    <w:name w:val="List 3"/>
    <w:basedOn w:val="List2"/>
    <w:rsid w:val="00311B60"/>
    <w:pPr>
      <w:ind w:left="1135"/>
    </w:pPr>
  </w:style>
  <w:style w:type="paragraph" w:styleId="List4">
    <w:name w:val="List 4"/>
    <w:basedOn w:val="List3"/>
    <w:rsid w:val="00311B60"/>
    <w:pPr>
      <w:ind w:left="1418"/>
    </w:pPr>
  </w:style>
  <w:style w:type="paragraph" w:styleId="List5">
    <w:name w:val="List 5"/>
    <w:basedOn w:val="List4"/>
    <w:rsid w:val="00311B60"/>
    <w:pPr>
      <w:ind w:left="1702"/>
    </w:pPr>
  </w:style>
  <w:style w:type="paragraph" w:customStyle="1" w:styleId="EditorsNote">
    <w:name w:val="Editor's Note"/>
    <w:basedOn w:val="Normal"/>
    <w:rsid w:val="00311B60"/>
    <w:pPr>
      <w:keepLines/>
      <w:spacing w:after="180"/>
      <w:ind w:left="1135" w:hanging="851"/>
      <w:jc w:val="left"/>
    </w:pPr>
    <w:rPr>
      <w:color w:val="FF0000"/>
      <w:lang w:eastAsia="en-US"/>
    </w:rPr>
  </w:style>
  <w:style w:type="paragraph" w:styleId="ListBullet4">
    <w:name w:val="List Bullet 4"/>
    <w:basedOn w:val="ListBullet3"/>
    <w:rsid w:val="00311B60"/>
    <w:pPr>
      <w:numPr>
        <w:numId w:val="8"/>
      </w:numPr>
    </w:pPr>
  </w:style>
  <w:style w:type="paragraph" w:styleId="ListBullet5">
    <w:name w:val="List Bullet 5"/>
    <w:basedOn w:val="ListBullet4"/>
    <w:rsid w:val="00311B60"/>
    <w:pPr>
      <w:numPr>
        <w:numId w:val="4"/>
      </w:numPr>
    </w:pPr>
  </w:style>
  <w:style w:type="paragraph" w:styleId="Footer">
    <w:name w:val="footer"/>
    <w:basedOn w:val="Header"/>
    <w:semiHidden/>
    <w:rsid w:val="00311B60"/>
    <w:pPr>
      <w:jc w:val="center"/>
    </w:pPr>
    <w:rPr>
      <w:i/>
      <w:iCs/>
    </w:rPr>
  </w:style>
  <w:style w:type="paragraph" w:customStyle="1" w:styleId="Reference">
    <w:name w:val="Reference"/>
    <w:basedOn w:val="Normal"/>
    <w:rsid w:val="00311B60"/>
    <w:pPr>
      <w:numPr>
        <w:numId w:val="2"/>
      </w:numPr>
    </w:pPr>
  </w:style>
  <w:style w:type="paragraph" w:styleId="BalloonText">
    <w:name w:val="Balloon Text"/>
    <w:basedOn w:val="Normal"/>
    <w:semiHidden/>
    <w:rsid w:val="00311B60"/>
    <w:rPr>
      <w:rFonts w:ascii="Tahoma" w:hAnsi="Tahoma" w:cs="Tahoma"/>
      <w:sz w:val="16"/>
      <w:szCs w:val="16"/>
    </w:rPr>
  </w:style>
  <w:style w:type="character" w:styleId="PageNumber">
    <w:name w:val="page number"/>
    <w:basedOn w:val="DefaultParagraphFont"/>
    <w:semiHidden/>
    <w:rsid w:val="00311B60"/>
  </w:style>
  <w:style w:type="paragraph" w:styleId="BodyText">
    <w:name w:val="Body Text"/>
    <w:basedOn w:val="Normal"/>
    <w:link w:val="BodyTextChar"/>
    <w:rsid w:val="00311B60"/>
  </w:style>
  <w:style w:type="character" w:styleId="Hyperlink">
    <w:name w:val="Hyperlink"/>
    <w:uiPriority w:val="99"/>
    <w:rsid w:val="00311B60"/>
    <w:rPr>
      <w:color w:val="0000FF"/>
      <w:u w:val="single"/>
      <w:lang w:val="en-GB"/>
    </w:rPr>
  </w:style>
  <w:style w:type="character" w:styleId="FollowedHyperlink">
    <w:name w:val="FollowedHyperlink"/>
    <w:semiHidden/>
    <w:rsid w:val="00311B60"/>
    <w:rPr>
      <w:color w:val="FF0000"/>
      <w:u w:val="single"/>
    </w:rPr>
  </w:style>
  <w:style w:type="character" w:styleId="CommentReference">
    <w:name w:val="annotation reference"/>
    <w:semiHidden/>
    <w:rsid w:val="00311B60"/>
    <w:rPr>
      <w:sz w:val="16"/>
      <w:szCs w:val="16"/>
    </w:rPr>
  </w:style>
  <w:style w:type="paragraph" w:styleId="CommentText">
    <w:name w:val="annotation text"/>
    <w:basedOn w:val="Normal"/>
    <w:semiHidden/>
    <w:rsid w:val="00311B60"/>
  </w:style>
  <w:style w:type="paragraph" w:styleId="CommentSubject">
    <w:name w:val="annotation subject"/>
    <w:basedOn w:val="CommentText"/>
    <w:next w:val="CommentText"/>
    <w:semiHidden/>
    <w:rsid w:val="00311B60"/>
    <w:rPr>
      <w:b/>
      <w:bCs/>
    </w:rPr>
  </w:style>
  <w:style w:type="character" w:customStyle="1" w:styleId="Heading1Char">
    <w:name w:val="Heading 1 Char"/>
    <w:link w:val="Heading1"/>
    <w:rsid w:val="00311B60"/>
    <w:rPr>
      <w:rFonts w:ascii="Arial" w:hAnsi="Arial" w:cs="Arial"/>
      <w:sz w:val="36"/>
      <w:szCs w:val="36"/>
      <w:lang w:val="en-GB" w:eastAsia="zh-CN"/>
    </w:rPr>
  </w:style>
  <w:style w:type="paragraph" w:customStyle="1" w:styleId="B1">
    <w:name w:val="B1"/>
    <w:basedOn w:val="List"/>
    <w:rsid w:val="00311B60"/>
    <w:pPr>
      <w:spacing w:after="180"/>
      <w:jc w:val="left"/>
    </w:pPr>
    <w:rPr>
      <w:lang w:eastAsia="en-US"/>
    </w:rPr>
  </w:style>
  <w:style w:type="paragraph" w:customStyle="1" w:styleId="B2">
    <w:name w:val="B2"/>
    <w:basedOn w:val="List2"/>
    <w:rsid w:val="00311B60"/>
    <w:pPr>
      <w:spacing w:after="180"/>
      <w:jc w:val="left"/>
    </w:pPr>
    <w:rPr>
      <w:lang w:eastAsia="en-US"/>
    </w:rPr>
  </w:style>
  <w:style w:type="paragraph" w:customStyle="1" w:styleId="B3">
    <w:name w:val="B3"/>
    <w:basedOn w:val="List3"/>
    <w:rsid w:val="00311B60"/>
    <w:pPr>
      <w:spacing w:after="180"/>
      <w:jc w:val="left"/>
    </w:pPr>
    <w:rPr>
      <w:lang w:eastAsia="en-US"/>
    </w:rPr>
  </w:style>
  <w:style w:type="paragraph" w:customStyle="1" w:styleId="B4">
    <w:name w:val="B4"/>
    <w:basedOn w:val="List4"/>
    <w:rsid w:val="00311B60"/>
    <w:pPr>
      <w:spacing w:after="180"/>
      <w:jc w:val="left"/>
    </w:pPr>
    <w:rPr>
      <w:lang w:eastAsia="en-US"/>
    </w:rPr>
  </w:style>
  <w:style w:type="paragraph" w:customStyle="1" w:styleId="Proposal">
    <w:name w:val="Proposal"/>
    <w:basedOn w:val="Normal"/>
    <w:rsid w:val="00311B60"/>
    <w:pPr>
      <w:numPr>
        <w:numId w:val="3"/>
      </w:numPr>
      <w:tabs>
        <w:tab w:val="clear" w:pos="1304"/>
        <w:tab w:val="left" w:pos="1701"/>
      </w:tabs>
      <w:ind w:left="1701" w:hanging="1701"/>
    </w:pPr>
    <w:rPr>
      <w:b/>
      <w:bCs/>
    </w:rPr>
  </w:style>
  <w:style w:type="character" w:customStyle="1" w:styleId="BodyTextChar">
    <w:name w:val="Body Text Char"/>
    <w:link w:val="BodyText"/>
    <w:rsid w:val="00311B60"/>
    <w:rPr>
      <w:rFonts w:ascii="Arial" w:hAnsi="Arial"/>
      <w:lang w:val="en-GB" w:eastAsia="zh-CN"/>
    </w:rPr>
  </w:style>
  <w:style w:type="paragraph" w:customStyle="1" w:styleId="B5">
    <w:name w:val="B5"/>
    <w:basedOn w:val="List5"/>
    <w:rsid w:val="00311B60"/>
    <w:pPr>
      <w:spacing w:after="180"/>
      <w:jc w:val="left"/>
    </w:pPr>
    <w:rPr>
      <w:lang w:eastAsia="en-US"/>
    </w:rPr>
  </w:style>
  <w:style w:type="paragraph" w:customStyle="1" w:styleId="EX">
    <w:name w:val="EX"/>
    <w:basedOn w:val="Normal"/>
    <w:rsid w:val="00311B60"/>
    <w:pPr>
      <w:keepLines/>
      <w:spacing w:after="180"/>
      <w:ind w:left="1702" w:hanging="1418"/>
      <w:jc w:val="left"/>
    </w:pPr>
    <w:rPr>
      <w:lang w:eastAsia="en-US"/>
    </w:rPr>
  </w:style>
  <w:style w:type="paragraph" w:customStyle="1" w:styleId="EW">
    <w:name w:val="EW"/>
    <w:basedOn w:val="EX"/>
    <w:rsid w:val="00311B60"/>
    <w:pPr>
      <w:spacing w:after="0"/>
    </w:pPr>
  </w:style>
  <w:style w:type="paragraph" w:customStyle="1" w:styleId="TAL">
    <w:name w:val="TAL"/>
    <w:basedOn w:val="Normal"/>
    <w:rsid w:val="00311B60"/>
    <w:pPr>
      <w:keepNext/>
      <w:keepLines/>
      <w:spacing w:after="0"/>
      <w:jc w:val="left"/>
    </w:pPr>
    <w:rPr>
      <w:sz w:val="18"/>
      <w:lang w:eastAsia="en-US"/>
    </w:rPr>
  </w:style>
  <w:style w:type="paragraph" w:customStyle="1" w:styleId="TAC">
    <w:name w:val="TAC"/>
    <w:basedOn w:val="TAL"/>
    <w:rsid w:val="00311B60"/>
    <w:pPr>
      <w:jc w:val="center"/>
    </w:pPr>
  </w:style>
  <w:style w:type="paragraph" w:customStyle="1" w:styleId="TAH">
    <w:name w:val="TAH"/>
    <w:basedOn w:val="TAC"/>
    <w:rsid w:val="00311B60"/>
    <w:rPr>
      <w:b/>
    </w:rPr>
  </w:style>
  <w:style w:type="paragraph" w:customStyle="1" w:styleId="TAN">
    <w:name w:val="TAN"/>
    <w:basedOn w:val="TAL"/>
    <w:rsid w:val="00311B60"/>
    <w:pPr>
      <w:ind w:left="851" w:hanging="851"/>
    </w:pPr>
  </w:style>
  <w:style w:type="paragraph" w:customStyle="1" w:styleId="TAR">
    <w:name w:val="TAR"/>
    <w:basedOn w:val="TAL"/>
    <w:rsid w:val="00311B60"/>
    <w:pPr>
      <w:jc w:val="right"/>
    </w:pPr>
  </w:style>
  <w:style w:type="paragraph" w:customStyle="1" w:styleId="TH">
    <w:name w:val="TH"/>
    <w:basedOn w:val="Normal"/>
    <w:rsid w:val="00311B60"/>
    <w:pPr>
      <w:keepNext/>
      <w:keepLines/>
      <w:spacing w:before="60" w:after="180"/>
      <w:jc w:val="center"/>
    </w:pPr>
    <w:rPr>
      <w:b/>
      <w:lang w:eastAsia="en-US"/>
    </w:rPr>
  </w:style>
  <w:style w:type="paragraph" w:customStyle="1" w:styleId="TF">
    <w:name w:val="TF"/>
    <w:basedOn w:val="TH"/>
    <w:rsid w:val="00311B60"/>
    <w:pPr>
      <w:keepNext w:val="0"/>
      <w:spacing w:before="0" w:after="240"/>
    </w:pPr>
  </w:style>
  <w:style w:type="paragraph" w:customStyle="1" w:styleId="TT">
    <w:name w:val="TT"/>
    <w:basedOn w:val="Heading1"/>
    <w:next w:val="Normal"/>
    <w:rsid w:val="00311B60"/>
    <w:pPr>
      <w:numPr>
        <w:numId w:val="0"/>
      </w:numPr>
      <w:ind w:left="1134" w:hanging="1134"/>
      <w:outlineLvl w:val="9"/>
    </w:pPr>
    <w:rPr>
      <w:rFonts w:cs="Times New Roman"/>
      <w:szCs w:val="20"/>
      <w:lang w:eastAsia="en-US"/>
    </w:rPr>
  </w:style>
  <w:style w:type="paragraph" w:customStyle="1" w:styleId="ZA">
    <w:name w:val="ZA"/>
    <w:rsid w:val="00311B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1B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1B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11B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11B60"/>
  </w:style>
  <w:style w:type="paragraph" w:customStyle="1" w:styleId="ZH">
    <w:name w:val="ZH"/>
    <w:rsid w:val="00311B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11B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11B60"/>
    <w:pPr>
      <w:framePr w:hRule="auto" w:wrap="notBeside" w:y="852"/>
    </w:pPr>
    <w:rPr>
      <w:i w:val="0"/>
      <w:sz w:val="40"/>
    </w:rPr>
  </w:style>
  <w:style w:type="paragraph" w:customStyle="1" w:styleId="ZU">
    <w:name w:val="ZU"/>
    <w:rsid w:val="00311B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1B60"/>
    <w:pPr>
      <w:framePr w:wrap="notBeside" w:y="16161"/>
    </w:pPr>
  </w:style>
  <w:style w:type="paragraph" w:customStyle="1" w:styleId="FP">
    <w:name w:val="FP"/>
    <w:basedOn w:val="Normal"/>
    <w:rsid w:val="00311B60"/>
    <w:pPr>
      <w:spacing w:after="0"/>
      <w:jc w:val="left"/>
    </w:pPr>
    <w:rPr>
      <w:lang w:eastAsia="en-US"/>
    </w:rPr>
  </w:style>
  <w:style w:type="paragraph" w:customStyle="1" w:styleId="Observation">
    <w:name w:val="Observation"/>
    <w:basedOn w:val="Proposal"/>
    <w:qFormat/>
    <w:rsid w:val="00311B60"/>
    <w:pPr>
      <w:numPr>
        <w:numId w:val="13"/>
      </w:numPr>
      <w:ind w:left="1701" w:hanging="1701"/>
    </w:pPr>
  </w:style>
  <w:style w:type="paragraph" w:styleId="TableofFigures">
    <w:name w:val="table of figures"/>
    <w:basedOn w:val="Normal"/>
    <w:next w:val="Normal"/>
    <w:uiPriority w:val="99"/>
    <w:rsid w:val="00311B60"/>
    <w:pPr>
      <w:ind w:left="1418" w:hanging="1418"/>
      <w:jc w:val="left"/>
    </w:pPr>
    <w:rPr>
      <w:b/>
    </w:rPr>
  </w:style>
  <w:style w:type="paragraph" w:customStyle="1" w:styleId="Doc-text2">
    <w:name w:val="Doc-text2"/>
    <w:basedOn w:val="Normal"/>
    <w:link w:val="Doc-text2Char"/>
    <w:qFormat/>
    <w:rsid w:val="00311B6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11B60"/>
    <w:rPr>
      <w:rFonts w:ascii="Arial" w:eastAsia="MS Mincho" w:hAnsi="Arial"/>
      <w:szCs w:val="24"/>
      <w:lang w:val="en-GB" w:eastAsia="en-GB"/>
    </w:rPr>
  </w:style>
  <w:style w:type="character" w:styleId="Emphasis">
    <w:name w:val="Emphasis"/>
    <w:basedOn w:val="DefaultParagraphFont"/>
    <w:qFormat/>
    <w:rsid w:val="00BF215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 Id="rId9" Type="http://schemas.openxmlformats.org/officeDocument/2006/relationships/styles" Target="styles.xml"/><Relationship Id="rId10"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AN2/RAN2_98_Hangzhou/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5NUHHDQN7SK2-1-116371</_dlc_DocId>
    <_dlc_DocIdUrl xmlns="08b2df90-05d3-4030-90d4-c9feeb4a1cd9">
      <Url>https://ericoll.internal.ericsson.com/sites/STAR/_layouts/DocIdRedir.aspx?ID=5NUHHDQN7SK2-1-116371</Url>
      <Description>5NUHHDQN7SK2-1-116371</Description>
    </_dlc_DocIdUrl>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3.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87E52A3D-3986-7D41-BD24-4277019A7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0</TotalTime>
  <Pages>2</Pages>
  <Words>871</Words>
  <Characters>4969</Characters>
  <Application>Microsoft Macintosh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Henrik Enbuske</cp:lastModifiedBy>
  <cp:revision>35</cp:revision>
  <cp:lastPrinted>2008-01-31T16:09:00Z</cp:lastPrinted>
  <dcterms:created xsi:type="dcterms:W3CDTF">2017-04-19T08:30:00Z</dcterms:created>
  <dcterms:modified xsi:type="dcterms:W3CDTF">2017-05-05T11:46:00Z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76185a5f-9437-4f9e-8fa7-d6bf0f971c68</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